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t>Акт возврата квартиры при выезде</w:t>
      </w:r>
    </w:p>
    <w:p>
      <w:pPr>
        <w:spacing w:after="100"/>
      </w:pPr>
      <w:r>
        <w:t>Учебный пример. Все имена, адреса, даты и суммы вымышлены; не подписывайте его как свой документ.</w:t>
      </w:r>
    </w:p>
    <w:p>
      <w:pPr>
        <w:spacing w:after="100"/>
      </w:pPr>
      <w:r>
        <w:t>Учебный город    3 октября 2026 года, 12:00</w:t>
      </w:r>
    </w:p>
    <w:p>
      <w:pPr>
        <w:spacing w:after="100"/>
      </w:pPr>
      <w:r>
        <w:t>К договору найма № У-01 от 1 апреля 2026 года. Адрес: Учебный город, улица Примерная, дом 1, квартира 1.</w:t>
      </w:r>
    </w:p>
    <w:p>
      <w:pPr>
        <w:spacing w:after="100"/>
      </w:pPr>
      <w:r>
        <w:t>Передаёт наниматель Анна Примерова. Принимает наймодатель Павел Образцов.</w:t>
      </w:r>
    </w:p>
    <w:p>
      <w:pPr>
        <w:pStyle w:val="Heading1"/>
        <w:spacing w:after="100"/>
      </w:pPr>
      <w:r>
        <w:t>Факт возврата</w:t>
      </w:r>
    </w:p>
    <w:p>
      <w:pPr>
        <w:spacing w:after="100"/>
      </w:pPr>
      <w:r>
        <w:t>Квартира освобождена и передана 3 октября 2026 года в 12:00. Основание прекращения — подписанное сторонами соглашение от 25 сентября 2026 года; договор прекращается 3 октября 2026 года.</w:t>
      </w:r>
    </w:p>
    <w:p>
      <w:pPr>
        <w:spacing w:after="100"/>
      </w:pPr>
      <w:r>
        <w:t>Переданы два ключа от квартиры и один от почтового ящика. Непереданных ключей и пропусков нет.</w:t>
      </w:r>
    </w:p>
    <w:p>
      <w:pPr>
        <w:pStyle w:val="Heading1"/>
        <w:spacing w:after="100"/>
      </w:pPr>
      <w:r>
        <w:t>Состояние и комплектность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4224"/>
        <w:gridCol w:w="3840"/>
      </w:tblGrid>
      <w:tr>
        <w:trPr>
          <w:tblHeader/>
        </w:trPr>
        <w:tc>
          <w:tcPr>
            <w:tcW w:type="dxa" w:w="2304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Объект</w:t>
            </w:r>
          </w:p>
        </w:tc>
        <w:tc>
          <w:tcPr>
            <w:tcW w:type="dxa" w:w="4224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Сравнение с заселением</w:t>
            </w:r>
          </w:p>
        </w:tc>
        <w:tc>
          <w:tcPr>
            <w:tcW w:type="dxa" w:w="3840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Доказательства и замечания</w:t>
            </w:r>
          </w:p>
        </w:tc>
      </w:tr>
      <w:tr>
        <w:tc>
          <w:tcPr>
            <w:tcW w:type="dxa" w:w="230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Стены</w:t>
            </w:r>
          </w:p>
        </w:tc>
        <w:tc>
          <w:tcPr>
            <w:tcW w:type="dxa" w:w="42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Небольшая потёртость у двери; стороны признали обычным износом</w:t>
            </w:r>
          </w:p>
        </w:tc>
        <w:tc>
          <w:tcPr>
            <w:tcW w:type="dxa" w:w="38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Фото В-01 и З-01; удержание не согласовано</w:t>
            </w:r>
          </w:p>
        </w:tc>
      </w:tr>
      <w:tr>
        <w:tc>
          <w:tcPr>
            <w:tcW w:type="dxa" w:w="230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Холодильник и стол</w:t>
            </w:r>
          </w:p>
        </w:tc>
        <w:tc>
          <w:tcPr>
            <w:tcW w:type="dxa" w:w="42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На месте, исправны, без новых повреждений</w:t>
            </w:r>
          </w:p>
        </w:tc>
        <w:tc>
          <w:tcPr>
            <w:tcW w:type="dxa" w:w="38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Фото В-02 и В-03; замечаний нет</w:t>
            </w:r>
          </w:p>
        </w:tc>
      </w:tr>
    </w:tbl>
    <w:p>
      <w:pPr>
        <w:spacing w:after="100"/>
      </w:pPr>
    </w:p>
    <w:p>
      <w:pPr>
        <w:pStyle w:val="Heading1"/>
        <w:spacing w:after="100"/>
      </w:pPr>
      <w:r>
        <w:t>Показания счётчиков</w:t>
      </w:r>
    </w:p>
    <w:p>
      <w:pPr>
        <w:spacing w:after="100"/>
      </w:pPr>
      <w:r>
        <w:t>Электричество: учебный прибор Э-1, 1840 кВт·ч; холодная вода Х-1, 126 м³; горячая вода Г-1, 83 м³. Фото В-04, В-05, В-06. Иных приборов нет.</w:t>
      </w:r>
    </w:p>
    <w:p>
      <w:pPr>
        <w:pStyle w:val="Heading1"/>
        <w:spacing w:after="100"/>
      </w:pPr>
      <w:r>
        <w:t>Окончательный расчёт</w:t>
      </w:r>
    </w:p>
    <w:p>
      <w:pPr>
        <w:spacing w:after="100"/>
      </w:pPr>
      <w:r>
        <w:t>Обеспечительный платёж 30 000 ₽. Стороны согласовали зачёт 2 000 ₽ за коммунальные услуги по расчёту К-01 и приложенным счетам. Остаток 28 000 ₽ возвращается переводом по согласованным реквизитам до 8 октября 2026 года согласно пункту 5.4 договора.</w:t>
      </w:r>
    </w:p>
    <w:p>
      <w:pPr>
        <w:spacing w:after="100"/>
      </w:pPr>
      <w:r>
        <w:t>Других удержаний, нерешённых счетов и спорных сумм на дату подписания нет. Акт не является общим отказом от требований по обстоятельствам, не указанным в нём.</w:t>
      </w:r>
    </w:p>
    <w:p>
      <w:pPr>
        <w:pStyle w:val="Heading1"/>
        <w:spacing w:after="100"/>
      </w:pPr>
      <w:r>
        <w:t>Приложения и подписи</w:t>
      </w:r>
    </w:p>
    <w:p>
      <w:pPr>
        <w:spacing w:after="100"/>
      </w:pPr>
      <w:r>
        <w:t>Приложения: акт заселения от 1 апреля 2026 года; фото В-01–В-06 и З-01; расчёт К-01 и два коммунальных счёта. У каждой стороны есть экземпляр акта и копии приложений.</w:t>
      </w:r>
    </w:p>
    <w:p>
      <w:pPr>
        <w:spacing w:after="100"/>
      </w:pPr>
      <w:r>
        <w:t>Передал Анна Примерова __________________    Принял Павел Образцов __________________</w:t>
      </w:r>
    </w:p>
    <w:p>
      <w:r>
        <w:br w:type="page"/>
      </w:r>
    </w:p>
    <w:p>
      <w:pPr>
        <w:pStyle w:val="Title"/>
        <w:spacing w:after="100"/>
      </w:pPr>
      <w:r>
        <w:t>Инструкция по заполнению</w:t>
      </w:r>
    </w:p>
    <w:p>
      <w:pPr>
        <w:spacing w:after="100"/>
      </w:pPr>
      <w:r>
        <w:t>Зафиксируйте, когда вернули квартиру и ключи, в каком состоянии осталось имущество и какие расчёты ещё не завершены. Отдельный документ для выезда, а не повторное использование акта заселения.</w:t>
      </w:r>
    </w:p>
    <w:p>
      <w:pPr>
        <w:pStyle w:val="Heading1"/>
        <w:spacing w:after="100"/>
      </w:pPr>
      <w:r>
        <w:t>Область применения</w:t>
      </w:r>
    </w:p>
    <w:p>
      <w:pPr>
        <w:spacing w:after="100"/>
      </w:pPr>
      <w:r>
        <w:t>Для фиксации фактического возврата квартиры по договору найма или аренды. При найме жилья гражданином применяются правила о найме жилого помещения; статья 622 относится к аренде и не заменяет эти правила. Акт сам по себе не устанавливает основания прекращения договора.</w:t>
      </w:r>
    </w:p>
    <w:p>
      <w:pPr>
        <w:pStyle w:val="Heading1"/>
        <w:spacing w:after="100"/>
      </w:pPr>
      <w:r>
        <w:t>Порядок заполнения</w:t>
      </w:r>
    </w:p>
    <w:p>
      <w:pPr>
        <w:pStyle w:val="ListNumber"/>
        <w:spacing w:after="100"/>
      </w:pPr>
      <w:r>
        <w:t>Согласуйте основание и дату прекращения договора отдельно. В акте укажите реальное время передачи и количество ключей.</w:t>
      </w:r>
    </w:p>
    <w:p>
      <w:pPr>
        <w:pStyle w:val="ListNumber"/>
        <w:spacing w:after="100"/>
      </w:pPr>
      <w:r>
        <w:t>Сравните состояние с актом заселения и описью. Отделяйте подтверждённые повреждения от износа и спорных оценок; не пишите автоматически претензий нет.</w:t>
      </w:r>
    </w:p>
    <w:p>
      <w:pPr>
        <w:pStyle w:val="ListNumber"/>
        <w:spacing w:after="100"/>
      </w:pPr>
      <w:r>
        <w:t>Сфотографируйте имущество и счётчики. Перечислите приложения так, чтобы позднее можно было найти именно эти файлы.</w:t>
      </w:r>
    </w:p>
    <w:p>
      <w:pPr>
        <w:pStyle w:val="ListNumber"/>
        <w:spacing w:after="100"/>
      </w:pPr>
      <w:r>
        <w:t>Сверьте размер депозита, основания удержаний и срок возврата с договором. Если часть расчётов не завершена, зафиксируйте это и согласуйте порядок, а не обнуляйте спор общей фразой.</w:t>
      </w:r>
    </w:p>
    <w:p>
      <w:pPr>
        <w:pStyle w:val="Heading1"/>
        <w:spacing w:after="100"/>
      </w:pPr>
      <w:r>
        <w:t>Ограничения</w:t>
      </w:r>
    </w:p>
    <w:p>
      <w:pPr>
        <w:spacing w:after="100"/>
      </w:pPr>
      <w:r>
        <w:t>Акт не гарантирует возврат всего депозита. Статья 381.1 ГК РФ допускает иные условия соглашения сторон; спор об удержании требует оценки договора и доказательств.</w:t>
      </w:r>
    </w:p>
    <w:p>
      <w:pPr>
        <w:spacing w:after="100"/>
      </w:pPr>
      <w:r>
        <w:t>Срок возврата денег стороны указывают с учётом договора. Универсального семидневного срока этот шаблон не устанавливает.</w:t>
      </w:r>
    </w:p>
    <w:p>
      <w:pPr>
        <w:spacing w:after="100"/>
      </w:pPr>
      <w:r>
        <w:t>Если другая сторона не приходит или отказывается подписывать акт, не создавайте её подпись. Сохраните приглашение на передачу и доказательства; дальнейший порядок зависит от договора и обстоятельств.</w:t>
      </w:r>
    </w:p>
    <w:p>
      <w:pPr>
        <w:pStyle w:val="Heading1"/>
        <w:spacing w:after="100"/>
      </w:pPr>
      <w:r>
        <w:t>Правовые ориентиры</w:t>
      </w:r>
    </w:p>
    <w:p>
      <w:pPr>
        <w:spacing w:after="100"/>
      </w:pPr>
      <w:r>
        <w:t>ГК РФ статья 381.1 об обеспечительном платеже</w:t>
      </w:r>
    </w:p>
    <w:p>
      <w:pPr>
        <w:spacing w:after="100"/>
      </w:pPr>
      <w:r>
        <w:rPr>
          <w:sz w:val="18"/>
        </w:rPr>
        <w:t>https://www.consultant.ru/document/cons_doc_LAW_5142/86072fde18c3cb11bd54a4c116530062a3daeb6c/</w:t>
      </w:r>
    </w:p>
    <w:p>
      <w:pPr>
        <w:spacing w:after="100"/>
      </w:pPr>
      <w:r>
        <w:t>ГК РФ статья 622 о возврате арендованного имущества</w:t>
      </w:r>
    </w:p>
    <w:p>
      <w:pPr>
        <w:spacing w:after="100"/>
      </w:pPr>
      <w:r>
        <w:rPr>
          <w:sz w:val="18"/>
        </w:rPr>
        <w:t>https://www.consultant.ru/document/cons_doc_LAW_9027/10e66795c5ba71f7dd4e6ed5e559db67255f7e1e/</w:t>
      </w:r>
    </w:p>
    <w:p>
      <w:pPr>
        <w:spacing w:after="100"/>
      </w:pPr>
      <w:r>
        <w:t>Общие нормы сверены 3 октября 2026. Шаблон требует адаптации к вашей сделке и не заменяет индивидуальную юридическую консультацию.</w:t>
      </w:r>
    </w:p>
    <w:p>
      <w:pPr>
        <w:spacing w:after="100"/>
      </w:pPr>
      <w:r>
        <w:t>Другие материалы и проверка договора: https://prodogovor.online/dokumenty/akt-vozvrata-kvartiry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квартиры при выезде</dc:title>
  <dc:subject/>
  <dc:creator>ПроверкаДоговоров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